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190B" w14:textId="77777777" w:rsidR="00141289" w:rsidRPr="00547A68" w:rsidRDefault="00651601">
      <w:pPr>
        <w:pStyle w:val="Heading1"/>
        <w:jc w:val="center"/>
        <w:rPr>
          <w:rFonts w:cstheme="majorHAnsi"/>
          <w:color w:val="auto"/>
          <w:sz w:val="24"/>
          <w:szCs w:val="24"/>
        </w:rPr>
      </w:pPr>
      <w:r w:rsidRPr="00547A68">
        <w:rPr>
          <w:rFonts w:cstheme="majorHAnsi"/>
          <w:color w:val="auto"/>
          <w:sz w:val="24"/>
          <w:szCs w:val="24"/>
        </w:rPr>
        <w:t>Ammanford Town Council / Cyngor Tref Rhydaman</w:t>
      </w:r>
    </w:p>
    <w:p w14:paraId="4FC5B08F" w14:textId="77777777" w:rsidR="00141289" w:rsidRDefault="00651601">
      <w:pPr>
        <w:pStyle w:val="Heading2"/>
        <w:jc w:val="center"/>
        <w:rPr>
          <w:rFonts w:cstheme="majorHAnsi"/>
          <w:color w:val="auto"/>
          <w:sz w:val="24"/>
          <w:szCs w:val="24"/>
        </w:rPr>
      </w:pPr>
      <w:r w:rsidRPr="00547A68">
        <w:rPr>
          <w:rFonts w:cstheme="majorHAnsi"/>
          <w:color w:val="auto"/>
          <w:sz w:val="24"/>
          <w:szCs w:val="24"/>
        </w:rPr>
        <w:t>Budget Summary Report 2026–2027</w:t>
      </w:r>
    </w:p>
    <w:p w14:paraId="2EF96457" w14:textId="77777777" w:rsidR="00547A68" w:rsidRPr="00547A68" w:rsidRDefault="00547A68" w:rsidP="00547A68"/>
    <w:p w14:paraId="6E1337A3" w14:textId="77777777" w:rsidR="00141289" w:rsidRPr="00547A68" w:rsidRDefault="00651601">
      <w:pPr>
        <w:rPr>
          <w:rFonts w:asciiTheme="majorHAnsi" w:hAnsiTheme="majorHAnsi" w:cstheme="majorHAnsi"/>
          <w:sz w:val="24"/>
          <w:szCs w:val="24"/>
        </w:rPr>
      </w:pPr>
      <w:r w:rsidRPr="00547A68">
        <w:rPr>
          <w:rFonts w:asciiTheme="majorHAnsi" w:hAnsiTheme="majorHAnsi" w:cstheme="majorHAnsi"/>
          <w:sz w:val="24"/>
          <w:szCs w:val="24"/>
        </w:rPr>
        <w:br/>
      </w:r>
      <w:r w:rsidRPr="00547A68">
        <w:rPr>
          <w:rFonts w:asciiTheme="majorHAnsi" w:hAnsiTheme="majorHAnsi" w:cstheme="majorHAnsi"/>
          <w:sz w:val="24"/>
          <w:szCs w:val="24"/>
        </w:rPr>
        <w:t>This report provides a summary of the revenue budget requirement, available reserves, and the precept required for the 2026–2027 financial year.</w:t>
      </w:r>
      <w:r w:rsidRPr="00547A68">
        <w:rPr>
          <w:rFonts w:asciiTheme="majorHAnsi" w:hAnsiTheme="majorHAnsi" w:cstheme="majorHAnsi"/>
          <w:sz w:val="24"/>
          <w:szCs w:val="24"/>
        </w:rPr>
        <w:br/>
      </w:r>
    </w:p>
    <w:p w14:paraId="724A5250" w14:textId="77777777" w:rsidR="00141289" w:rsidRPr="00547A68" w:rsidRDefault="00651601">
      <w:pPr>
        <w:pStyle w:val="Heading3"/>
        <w:rPr>
          <w:rFonts w:cstheme="majorHAnsi"/>
          <w:color w:val="auto"/>
          <w:sz w:val="24"/>
          <w:szCs w:val="24"/>
        </w:rPr>
      </w:pPr>
      <w:r w:rsidRPr="00547A68">
        <w:rPr>
          <w:rFonts w:cstheme="majorHAnsi"/>
          <w:color w:val="auto"/>
          <w:sz w:val="24"/>
          <w:szCs w:val="24"/>
        </w:rPr>
        <w:t>1. Budget Requirement 2026–2027</w:t>
      </w:r>
    </w:p>
    <w:p w14:paraId="2844A8B2" w14:textId="77777777" w:rsidR="00141289" w:rsidRPr="00547A68" w:rsidRDefault="00651601">
      <w:pPr>
        <w:rPr>
          <w:rFonts w:asciiTheme="majorHAnsi" w:hAnsiTheme="majorHAnsi" w:cstheme="majorHAnsi"/>
          <w:sz w:val="24"/>
          <w:szCs w:val="24"/>
        </w:rPr>
      </w:pPr>
      <w:r w:rsidRPr="00547A68">
        <w:rPr>
          <w:rFonts w:asciiTheme="majorHAnsi" w:hAnsiTheme="majorHAnsi" w:cstheme="majorHAnsi"/>
          <w:sz w:val="24"/>
          <w:szCs w:val="24"/>
        </w:rPr>
        <w:t>The total projected revenue expenditure for the 2026–2027 financial year is:</w:t>
      </w:r>
      <w:r w:rsidRPr="00547A68">
        <w:rPr>
          <w:rFonts w:asciiTheme="majorHAnsi" w:hAnsiTheme="majorHAnsi" w:cstheme="majorHAnsi"/>
          <w:sz w:val="24"/>
          <w:szCs w:val="24"/>
        </w:rPr>
        <w:br/>
      </w:r>
      <w:r w:rsidRPr="00547A68">
        <w:rPr>
          <w:rFonts w:asciiTheme="majorHAnsi" w:hAnsiTheme="majorHAnsi" w:cstheme="majorHAnsi"/>
          <w:sz w:val="24"/>
          <w:szCs w:val="24"/>
        </w:rPr>
        <w:br/>
      </w:r>
      <w:r w:rsidRPr="00651601">
        <w:rPr>
          <w:rFonts w:asciiTheme="majorHAnsi" w:hAnsiTheme="majorHAnsi" w:cstheme="majorHAnsi"/>
          <w:b/>
          <w:bCs/>
          <w:sz w:val="24"/>
          <w:szCs w:val="24"/>
        </w:rPr>
        <w:t>**£602,456.19**</w:t>
      </w:r>
      <w:r w:rsidRPr="00547A68">
        <w:rPr>
          <w:rFonts w:asciiTheme="majorHAnsi" w:hAnsiTheme="majorHAnsi" w:cstheme="majorHAnsi"/>
          <w:sz w:val="24"/>
          <w:szCs w:val="24"/>
        </w:rPr>
        <w:br/>
      </w:r>
      <w:r w:rsidRPr="00547A68">
        <w:rPr>
          <w:rFonts w:asciiTheme="majorHAnsi" w:hAnsiTheme="majorHAnsi" w:cstheme="majorHAnsi"/>
          <w:sz w:val="24"/>
          <w:szCs w:val="24"/>
        </w:rPr>
        <w:br/>
        <w:t>This figure reflects the operational costs of the Council, including staffing, grounds maintenance, asset management, community events, administration, and statutory obligations.</w:t>
      </w:r>
    </w:p>
    <w:p w14:paraId="6D088236" w14:textId="77777777" w:rsidR="00141289" w:rsidRPr="00547A68" w:rsidRDefault="00651601">
      <w:pPr>
        <w:pStyle w:val="Heading3"/>
        <w:rPr>
          <w:rFonts w:cstheme="majorHAnsi"/>
          <w:color w:val="auto"/>
          <w:sz w:val="24"/>
          <w:szCs w:val="24"/>
        </w:rPr>
      </w:pPr>
      <w:r w:rsidRPr="00547A68">
        <w:rPr>
          <w:rFonts w:cstheme="majorHAnsi"/>
          <w:color w:val="auto"/>
          <w:sz w:val="24"/>
          <w:szCs w:val="24"/>
        </w:rPr>
        <w:t>2. Reserves Position</w:t>
      </w:r>
    </w:p>
    <w:p w14:paraId="7A7851BE" w14:textId="77777777" w:rsidR="00141289" w:rsidRPr="00547A68" w:rsidRDefault="00651601">
      <w:pPr>
        <w:rPr>
          <w:rFonts w:asciiTheme="majorHAnsi" w:hAnsiTheme="majorHAnsi" w:cstheme="majorHAnsi"/>
          <w:sz w:val="24"/>
          <w:szCs w:val="24"/>
        </w:rPr>
      </w:pPr>
      <w:r w:rsidRPr="00547A68">
        <w:rPr>
          <w:rFonts w:asciiTheme="majorHAnsi" w:hAnsiTheme="majorHAnsi" w:cstheme="majorHAnsi"/>
          <w:sz w:val="24"/>
          <w:szCs w:val="24"/>
        </w:rPr>
        <w:t>The Council’s reserves position based on current budget workings is summarised below:</w:t>
      </w:r>
      <w:r w:rsidRPr="00547A68">
        <w:rPr>
          <w:rFonts w:asciiTheme="majorHAnsi" w:hAnsiTheme="majorHAnsi" w:cstheme="majorHAnsi"/>
          <w:sz w:val="24"/>
          <w:szCs w:val="24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0"/>
        <w:gridCol w:w="1316"/>
      </w:tblGrid>
      <w:tr w:rsidR="00547A68" w:rsidRPr="00547A68" w14:paraId="5BCC4839" w14:textId="77777777" w:rsidTr="00547A68">
        <w:tc>
          <w:tcPr>
            <w:tcW w:w="7546" w:type="dxa"/>
          </w:tcPr>
          <w:p w14:paraId="74E4D73D" w14:textId="77777777" w:rsidR="00141289" w:rsidRPr="00547A68" w:rsidRDefault="0065160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47A68">
              <w:rPr>
                <w:rFonts w:asciiTheme="majorHAnsi" w:hAnsiTheme="majorHAnsi" w:cstheme="majorHAnsi"/>
                <w:sz w:val="24"/>
                <w:szCs w:val="24"/>
              </w:rPr>
              <w:t>Reserve Type</w:t>
            </w:r>
          </w:p>
        </w:tc>
        <w:tc>
          <w:tcPr>
            <w:tcW w:w="1310" w:type="dxa"/>
          </w:tcPr>
          <w:p w14:paraId="0A222AB0" w14:textId="77777777" w:rsidR="00141289" w:rsidRPr="00547A68" w:rsidRDefault="0065160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47A68">
              <w:rPr>
                <w:rFonts w:asciiTheme="majorHAnsi" w:hAnsiTheme="majorHAnsi" w:cstheme="majorHAnsi"/>
                <w:sz w:val="24"/>
                <w:szCs w:val="24"/>
              </w:rPr>
              <w:t>Amount (£)</w:t>
            </w:r>
          </w:p>
        </w:tc>
      </w:tr>
      <w:tr w:rsidR="00547A68" w:rsidRPr="00547A68" w14:paraId="5DCC92FB" w14:textId="77777777" w:rsidTr="00547A68">
        <w:tc>
          <w:tcPr>
            <w:tcW w:w="7546" w:type="dxa"/>
          </w:tcPr>
          <w:p w14:paraId="46FBABF1" w14:textId="77777777" w:rsidR="00141289" w:rsidRPr="00547A68" w:rsidRDefault="0065160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47A68">
              <w:rPr>
                <w:rFonts w:asciiTheme="majorHAnsi" w:hAnsiTheme="majorHAnsi" w:cstheme="majorHAnsi"/>
                <w:sz w:val="24"/>
                <w:szCs w:val="24"/>
              </w:rPr>
              <w:t>General Reserves</w:t>
            </w:r>
          </w:p>
        </w:tc>
        <w:tc>
          <w:tcPr>
            <w:tcW w:w="1310" w:type="dxa"/>
          </w:tcPr>
          <w:p w14:paraId="40001258" w14:textId="77777777" w:rsidR="00141289" w:rsidRPr="00547A68" w:rsidRDefault="0065160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47A68">
              <w:rPr>
                <w:rFonts w:asciiTheme="majorHAnsi" w:hAnsiTheme="majorHAnsi" w:cstheme="majorHAnsi"/>
                <w:sz w:val="24"/>
                <w:szCs w:val="24"/>
              </w:rPr>
              <w:t>127,548.95</w:t>
            </w:r>
          </w:p>
        </w:tc>
      </w:tr>
      <w:tr w:rsidR="00547A68" w:rsidRPr="00547A68" w14:paraId="61FB6469" w14:textId="77777777" w:rsidTr="00547A68">
        <w:tc>
          <w:tcPr>
            <w:tcW w:w="7546" w:type="dxa"/>
          </w:tcPr>
          <w:p w14:paraId="0C2F9F4C" w14:textId="77777777" w:rsidR="00141289" w:rsidRPr="00547A68" w:rsidRDefault="0065160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47A68">
              <w:rPr>
                <w:rFonts w:asciiTheme="majorHAnsi" w:hAnsiTheme="majorHAnsi" w:cstheme="majorHAnsi"/>
                <w:sz w:val="24"/>
                <w:szCs w:val="24"/>
              </w:rPr>
              <w:t>Parks / Earmarked Reserve</w:t>
            </w:r>
          </w:p>
        </w:tc>
        <w:tc>
          <w:tcPr>
            <w:tcW w:w="1310" w:type="dxa"/>
          </w:tcPr>
          <w:p w14:paraId="19FEE09B" w14:textId="77777777" w:rsidR="00141289" w:rsidRPr="00547A68" w:rsidRDefault="0065160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47A68">
              <w:rPr>
                <w:rFonts w:asciiTheme="majorHAnsi" w:hAnsiTheme="majorHAnsi" w:cstheme="majorHAnsi"/>
                <w:sz w:val="24"/>
                <w:szCs w:val="24"/>
              </w:rPr>
              <w:t>35,000.00</w:t>
            </w:r>
          </w:p>
        </w:tc>
      </w:tr>
      <w:tr w:rsidR="00547A68" w:rsidRPr="00547A68" w14:paraId="21D9E5EF" w14:textId="77777777" w:rsidTr="00547A68">
        <w:tc>
          <w:tcPr>
            <w:tcW w:w="7546" w:type="dxa"/>
          </w:tcPr>
          <w:p w14:paraId="4D8AB04C" w14:textId="294880BC" w:rsidR="00547A68" w:rsidRPr="00547A68" w:rsidRDefault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Capital Projects</w:t>
            </w:r>
          </w:p>
        </w:tc>
        <w:tc>
          <w:tcPr>
            <w:tcW w:w="1310" w:type="dxa"/>
          </w:tcPr>
          <w:p w14:paraId="5C9A2DBF" w14:textId="6966CD13" w:rsidR="00547A68" w:rsidRPr="00547A68" w:rsidRDefault="00547A68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77,170.87 </w:t>
            </w:r>
          </w:p>
        </w:tc>
      </w:tr>
      <w:tr w:rsidR="00547A68" w:rsidRPr="00547A68" w14:paraId="018C65C4" w14:textId="77777777" w:rsidTr="00547A68">
        <w:tc>
          <w:tcPr>
            <w:tcW w:w="7546" w:type="dxa"/>
          </w:tcPr>
          <w:p w14:paraId="044802A4" w14:textId="356FF1C0" w:rsidR="00141289" w:rsidRPr="00547A68" w:rsidRDefault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Legal Fees</w:t>
            </w:r>
          </w:p>
        </w:tc>
        <w:tc>
          <w:tcPr>
            <w:tcW w:w="1310" w:type="dxa"/>
          </w:tcPr>
          <w:p w14:paraId="5999EFAB" w14:textId="72F3FF07" w:rsidR="00547A68" w:rsidRPr="00547A68" w:rsidRDefault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6750.00</w:t>
            </w:r>
          </w:p>
        </w:tc>
      </w:tr>
      <w:tr w:rsidR="00547A68" w:rsidRPr="00547A68" w14:paraId="64C93B2A" w14:textId="77777777" w:rsidTr="00547A68">
        <w:tc>
          <w:tcPr>
            <w:tcW w:w="7546" w:type="dxa"/>
          </w:tcPr>
          <w:p w14:paraId="10F16A14" w14:textId="1DA11F91" w:rsidR="00547A68" w:rsidRPr="00547A68" w:rsidRDefault="00547A68" w:rsidP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547A68">
              <w:rPr>
                <w:rFonts w:ascii="Aptos Narrow" w:eastAsia="Times New Roman" w:hAnsi="Aptos Narrow" w:cs="Times New Roman"/>
                <w:color w:val="000000"/>
                <w:lang w:val="en-GB" w:eastAsia="en-GB"/>
              </w:rPr>
              <w:t>Dis used changing room</w:t>
            </w:r>
          </w:p>
        </w:tc>
        <w:tc>
          <w:tcPr>
            <w:tcW w:w="1310" w:type="dxa"/>
          </w:tcPr>
          <w:p w14:paraId="187F400F" w14:textId="76A18593" w:rsidR="00547A68" w:rsidRPr="00547A68" w:rsidRDefault="00547A68" w:rsidP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19455.56</w:t>
            </w:r>
          </w:p>
        </w:tc>
      </w:tr>
      <w:tr w:rsidR="00547A68" w:rsidRPr="00547A68" w14:paraId="6E58E234" w14:textId="77777777" w:rsidTr="00547A68">
        <w:tc>
          <w:tcPr>
            <w:tcW w:w="7546" w:type="dxa"/>
          </w:tcPr>
          <w:p w14:paraId="02759136" w14:textId="2D3F716B" w:rsidR="00547A68" w:rsidRPr="00547A68" w:rsidRDefault="00547A68" w:rsidP="00547A68">
            <w:pPr>
              <w:rPr>
                <w:rFonts w:ascii="Aptos Narrow" w:eastAsia="Times New Roman" w:hAnsi="Aptos Narrow" w:cs="Times New Roman"/>
                <w:color w:val="000000"/>
                <w:lang w:val="en-GB" w:eastAsia="en-GB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en-GB" w:eastAsia="en-GB"/>
              </w:rPr>
              <w:t>Audit and accountancy</w:t>
            </w:r>
          </w:p>
        </w:tc>
        <w:tc>
          <w:tcPr>
            <w:tcW w:w="1310" w:type="dxa"/>
          </w:tcPr>
          <w:p w14:paraId="735065A8" w14:textId="518E24F6" w:rsidR="00547A68" w:rsidRDefault="00547A68" w:rsidP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7891.20</w:t>
            </w:r>
          </w:p>
        </w:tc>
      </w:tr>
      <w:tr w:rsidR="00547A68" w:rsidRPr="00547A68" w14:paraId="7E05D888" w14:textId="77777777" w:rsidTr="00547A68">
        <w:tc>
          <w:tcPr>
            <w:tcW w:w="7546" w:type="dxa"/>
          </w:tcPr>
          <w:p w14:paraId="16EFB18C" w14:textId="69E85E0E" w:rsidR="00547A68" w:rsidRPr="00547A68" w:rsidRDefault="00547A68" w:rsidP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Sub Total </w:t>
            </w:r>
          </w:p>
        </w:tc>
        <w:tc>
          <w:tcPr>
            <w:tcW w:w="1310" w:type="dxa"/>
          </w:tcPr>
          <w:p w14:paraId="047B01EF" w14:textId="1395A720" w:rsidR="00547A68" w:rsidRPr="00547A68" w:rsidRDefault="00651601" w:rsidP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273,816.58</w:t>
            </w:r>
          </w:p>
        </w:tc>
      </w:tr>
      <w:tr w:rsidR="00547A68" w:rsidRPr="00547A68" w14:paraId="30E80241" w14:textId="77777777" w:rsidTr="00547A68">
        <w:tc>
          <w:tcPr>
            <w:tcW w:w="7546" w:type="dxa"/>
          </w:tcPr>
          <w:p w14:paraId="4150C7C7" w14:textId="408ACA4C" w:rsidR="00547A68" w:rsidRPr="00547A68" w:rsidRDefault="00651601" w:rsidP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Minus Riverway playground investment 2025/2026</w:t>
            </w:r>
          </w:p>
        </w:tc>
        <w:tc>
          <w:tcPr>
            <w:tcW w:w="1310" w:type="dxa"/>
          </w:tcPr>
          <w:p w14:paraId="530CE633" w14:textId="0BB741A6" w:rsidR="00547A68" w:rsidRPr="00547A68" w:rsidRDefault="00651601" w:rsidP="00547A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112,170.87</w:t>
            </w:r>
          </w:p>
        </w:tc>
      </w:tr>
      <w:tr w:rsidR="00547A68" w:rsidRPr="00547A68" w14:paraId="709A9E0F" w14:textId="77777777" w:rsidTr="00547A68">
        <w:tc>
          <w:tcPr>
            <w:tcW w:w="7546" w:type="dxa"/>
          </w:tcPr>
          <w:p w14:paraId="4FAB3547" w14:textId="360E4455" w:rsidR="00547A68" w:rsidRPr="00651601" w:rsidRDefault="00651601" w:rsidP="00547A6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5160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Total Reserves for 2026/2027</w:t>
            </w:r>
          </w:p>
        </w:tc>
        <w:tc>
          <w:tcPr>
            <w:tcW w:w="1310" w:type="dxa"/>
          </w:tcPr>
          <w:p w14:paraId="7627D170" w14:textId="3065B0D4" w:rsidR="00547A68" w:rsidRPr="00651601" w:rsidRDefault="00651601" w:rsidP="00547A68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5160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161,645.71</w:t>
            </w:r>
          </w:p>
        </w:tc>
      </w:tr>
    </w:tbl>
    <w:p w14:paraId="0228C03C" w14:textId="77777777" w:rsidR="00141289" w:rsidRPr="00547A68" w:rsidRDefault="00651601">
      <w:pPr>
        <w:rPr>
          <w:rFonts w:asciiTheme="majorHAnsi" w:hAnsiTheme="majorHAnsi" w:cstheme="majorHAnsi"/>
          <w:sz w:val="24"/>
          <w:szCs w:val="24"/>
        </w:rPr>
      </w:pPr>
      <w:r w:rsidRPr="00547A68">
        <w:rPr>
          <w:rFonts w:asciiTheme="majorHAnsi" w:hAnsiTheme="majorHAnsi" w:cstheme="majorHAnsi"/>
          <w:sz w:val="24"/>
          <w:szCs w:val="24"/>
        </w:rPr>
        <w:br/>
        <w:t>Reserves are held in accordance with Financial Regulations and best practice guidance to manage financial risk, support future capital projects, and provide contingency for unforeseen expenditure.</w:t>
      </w:r>
    </w:p>
    <w:p w14:paraId="706381D5" w14:textId="77777777" w:rsidR="00141289" w:rsidRPr="00547A68" w:rsidRDefault="00651601">
      <w:pPr>
        <w:pStyle w:val="Heading3"/>
        <w:rPr>
          <w:rFonts w:cstheme="majorHAnsi"/>
          <w:color w:val="auto"/>
          <w:sz w:val="24"/>
          <w:szCs w:val="24"/>
        </w:rPr>
      </w:pPr>
      <w:r w:rsidRPr="00547A68">
        <w:rPr>
          <w:rFonts w:cstheme="majorHAnsi"/>
          <w:color w:val="auto"/>
          <w:sz w:val="24"/>
          <w:szCs w:val="24"/>
        </w:rPr>
        <w:lastRenderedPageBreak/>
        <w:t>3. Precept Requirement 2026–2027</w:t>
      </w:r>
    </w:p>
    <w:p w14:paraId="3478AB05" w14:textId="77777777" w:rsidR="00141289" w:rsidRPr="00547A68" w:rsidRDefault="00651601">
      <w:pPr>
        <w:rPr>
          <w:rFonts w:asciiTheme="majorHAnsi" w:hAnsiTheme="majorHAnsi" w:cstheme="majorHAnsi"/>
          <w:sz w:val="24"/>
          <w:szCs w:val="24"/>
        </w:rPr>
      </w:pPr>
      <w:r w:rsidRPr="00547A68">
        <w:rPr>
          <w:rFonts w:asciiTheme="majorHAnsi" w:hAnsiTheme="majorHAnsi" w:cstheme="majorHAnsi"/>
          <w:sz w:val="24"/>
          <w:szCs w:val="24"/>
        </w:rPr>
        <w:t>To support the 2026–2027 revenue budget, the required precept has been calculated as:</w:t>
      </w:r>
      <w:r w:rsidRPr="00547A68">
        <w:rPr>
          <w:rFonts w:asciiTheme="majorHAnsi" w:hAnsiTheme="majorHAnsi" w:cstheme="majorHAnsi"/>
          <w:sz w:val="24"/>
          <w:szCs w:val="24"/>
        </w:rPr>
        <w:br/>
      </w:r>
      <w:r w:rsidRPr="00547A68">
        <w:rPr>
          <w:rFonts w:asciiTheme="majorHAnsi" w:hAnsiTheme="majorHAnsi" w:cstheme="majorHAnsi"/>
          <w:sz w:val="24"/>
          <w:szCs w:val="24"/>
        </w:rPr>
        <w:br/>
      </w:r>
      <w:r w:rsidRPr="00651601">
        <w:rPr>
          <w:rFonts w:asciiTheme="majorHAnsi" w:hAnsiTheme="majorHAnsi" w:cstheme="majorHAnsi"/>
          <w:b/>
          <w:bCs/>
          <w:sz w:val="24"/>
          <w:szCs w:val="24"/>
        </w:rPr>
        <w:t>**£511,447.25**</w:t>
      </w:r>
      <w:r w:rsidRPr="00547A68">
        <w:rPr>
          <w:rFonts w:asciiTheme="majorHAnsi" w:hAnsiTheme="majorHAnsi" w:cstheme="majorHAnsi"/>
          <w:sz w:val="24"/>
          <w:szCs w:val="24"/>
        </w:rPr>
        <w:br/>
      </w:r>
      <w:r w:rsidRPr="00547A68">
        <w:rPr>
          <w:rFonts w:asciiTheme="majorHAnsi" w:hAnsiTheme="majorHAnsi" w:cstheme="majorHAnsi"/>
          <w:sz w:val="24"/>
          <w:szCs w:val="24"/>
        </w:rPr>
        <w:br/>
        <w:t>This reflects an increase from the previous financial year, driven by rising service costs, contractual commitments, and continued investment in community assets and services.</w:t>
      </w:r>
    </w:p>
    <w:p w14:paraId="1445B9DB" w14:textId="77777777" w:rsidR="00141289" w:rsidRPr="00547A68" w:rsidRDefault="00651601">
      <w:pPr>
        <w:pStyle w:val="Heading3"/>
        <w:rPr>
          <w:rFonts w:cstheme="majorHAnsi"/>
          <w:color w:val="auto"/>
          <w:sz w:val="24"/>
          <w:szCs w:val="24"/>
        </w:rPr>
      </w:pPr>
      <w:r w:rsidRPr="00547A68">
        <w:rPr>
          <w:rFonts w:cstheme="majorHAnsi"/>
          <w:color w:val="auto"/>
          <w:sz w:val="24"/>
          <w:szCs w:val="24"/>
        </w:rPr>
        <w:t>4. Recommendation to Council</w:t>
      </w:r>
    </w:p>
    <w:p w14:paraId="51F7D4A2" w14:textId="77777777" w:rsidR="00141289" w:rsidRPr="00547A68" w:rsidRDefault="00651601">
      <w:pPr>
        <w:rPr>
          <w:rFonts w:asciiTheme="majorHAnsi" w:hAnsiTheme="majorHAnsi" w:cstheme="majorHAnsi"/>
          <w:sz w:val="24"/>
          <w:szCs w:val="24"/>
        </w:rPr>
      </w:pPr>
      <w:r w:rsidRPr="00547A68">
        <w:rPr>
          <w:rFonts w:asciiTheme="majorHAnsi" w:hAnsiTheme="majorHAnsi" w:cstheme="majorHAnsi"/>
          <w:sz w:val="24"/>
          <w:szCs w:val="24"/>
        </w:rPr>
        <w:t>It is recommended that Council:</w:t>
      </w:r>
      <w:r w:rsidRPr="00547A68">
        <w:rPr>
          <w:rFonts w:asciiTheme="majorHAnsi" w:hAnsiTheme="majorHAnsi" w:cstheme="majorHAnsi"/>
          <w:sz w:val="24"/>
          <w:szCs w:val="24"/>
        </w:rPr>
        <w:br/>
        <w:t>• Notes the total budget requirement for 2026–2027.</w:t>
      </w:r>
      <w:r w:rsidRPr="00547A68">
        <w:rPr>
          <w:rFonts w:asciiTheme="majorHAnsi" w:hAnsiTheme="majorHAnsi" w:cstheme="majorHAnsi"/>
          <w:sz w:val="24"/>
          <w:szCs w:val="24"/>
        </w:rPr>
        <w:br/>
        <w:t>• Notes the current reserves position.</w:t>
      </w:r>
      <w:r w:rsidRPr="00547A68">
        <w:rPr>
          <w:rFonts w:asciiTheme="majorHAnsi" w:hAnsiTheme="majorHAnsi" w:cstheme="majorHAnsi"/>
          <w:sz w:val="24"/>
          <w:szCs w:val="24"/>
        </w:rPr>
        <w:br/>
        <w:t>• Approves the proposed precept requirement for submission to Carmarthenshire County Council.</w:t>
      </w:r>
      <w:r w:rsidRPr="00547A68">
        <w:rPr>
          <w:rFonts w:asciiTheme="majorHAnsi" w:hAnsiTheme="majorHAnsi" w:cstheme="majorHAnsi"/>
          <w:sz w:val="24"/>
          <w:szCs w:val="24"/>
        </w:rPr>
        <w:br/>
      </w:r>
    </w:p>
    <w:p w14:paraId="2BA52F08" w14:textId="169E5AF6" w:rsidR="00141289" w:rsidRPr="00547A68" w:rsidRDefault="00651601">
      <w:pPr>
        <w:rPr>
          <w:rFonts w:asciiTheme="majorHAnsi" w:hAnsiTheme="majorHAnsi" w:cstheme="majorHAnsi"/>
          <w:sz w:val="24"/>
          <w:szCs w:val="24"/>
        </w:rPr>
      </w:pPr>
      <w:r w:rsidRPr="00547A68">
        <w:rPr>
          <w:rFonts w:asciiTheme="majorHAnsi" w:hAnsiTheme="majorHAnsi" w:cstheme="majorHAnsi"/>
          <w:sz w:val="24"/>
          <w:szCs w:val="24"/>
        </w:rPr>
        <w:br/>
        <w:t>Prepared by:</w:t>
      </w:r>
      <w:r>
        <w:rPr>
          <w:rFonts w:asciiTheme="majorHAnsi" w:hAnsiTheme="majorHAnsi" w:cstheme="majorHAnsi"/>
          <w:sz w:val="24"/>
          <w:szCs w:val="24"/>
        </w:rPr>
        <w:t xml:space="preserve"> Jayne Grazette</w:t>
      </w:r>
      <w:r w:rsidRPr="00547A68">
        <w:rPr>
          <w:rFonts w:asciiTheme="majorHAnsi" w:hAnsiTheme="majorHAnsi" w:cstheme="majorHAnsi"/>
          <w:sz w:val="24"/>
          <w:szCs w:val="24"/>
        </w:rPr>
        <w:br/>
        <w:t>Clerk &amp; Responsible Financial Officer</w:t>
      </w:r>
      <w:r w:rsidRPr="00547A68">
        <w:rPr>
          <w:rFonts w:asciiTheme="majorHAnsi" w:hAnsiTheme="majorHAnsi" w:cstheme="majorHAnsi"/>
          <w:sz w:val="24"/>
          <w:szCs w:val="24"/>
        </w:rPr>
        <w:br/>
      </w:r>
      <w:r w:rsidRPr="00547A68">
        <w:rPr>
          <w:rFonts w:asciiTheme="majorHAnsi" w:hAnsiTheme="majorHAnsi" w:cstheme="majorHAnsi"/>
          <w:sz w:val="24"/>
          <w:szCs w:val="24"/>
        </w:rPr>
        <w:br/>
        <w:t xml:space="preserve">Date: </w:t>
      </w:r>
      <w:r>
        <w:rPr>
          <w:rFonts w:asciiTheme="majorHAnsi" w:hAnsiTheme="majorHAnsi" w:cstheme="majorHAnsi"/>
          <w:sz w:val="24"/>
          <w:szCs w:val="24"/>
        </w:rPr>
        <w:t>21/01/2026</w:t>
      </w:r>
    </w:p>
    <w:sectPr w:rsidR="00141289" w:rsidRPr="00547A68" w:rsidSect="00547A68">
      <w:footerReference w:type="default" r:id="rId8"/>
      <w:pgSz w:w="12240" w:h="15840"/>
      <w:pgMar w:top="1440" w:right="180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B44D" w14:textId="77777777" w:rsidR="00547A68" w:rsidRDefault="00547A68" w:rsidP="00547A68">
      <w:pPr>
        <w:spacing w:after="0" w:line="240" w:lineRule="auto"/>
      </w:pPr>
      <w:r>
        <w:separator/>
      </w:r>
    </w:p>
  </w:endnote>
  <w:endnote w:type="continuationSeparator" w:id="0">
    <w:p w14:paraId="4E3FE83A" w14:textId="77777777" w:rsidR="00547A68" w:rsidRDefault="00547A68" w:rsidP="00547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1924101"/>
      <w:docPartObj>
        <w:docPartGallery w:val="Page Numbers (Bottom of Page)"/>
        <w:docPartUnique/>
      </w:docPartObj>
    </w:sdtPr>
    <w:sdtContent>
      <w:p w14:paraId="0E104310" w14:textId="0DDE7DEF" w:rsidR="00547A68" w:rsidRDefault="00547A6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6A4A62CD" w14:textId="77777777" w:rsidR="00547A68" w:rsidRDefault="00547A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749C2" w14:textId="77777777" w:rsidR="00547A68" w:rsidRDefault="00547A68" w:rsidP="00547A68">
      <w:pPr>
        <w:spacing w:after="0" w:line="240" w:lineRule="auto"/>
      </w:pPr>
      <w:r>
        <w:separator/>
      </w:r>
    </w:p>
  </w:footnote>
  <w:footnote w:type="continuationSeparator" w:id="0">
    <w:p w14:paraId="51CE6E20" w14:textId="77777777" w:rsidR="00547A68" w:rsidRDefault="00547A68" w:rsidP="00547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860838">
    <w:abstractNumId w:val="8"/>
  </w:num>
  <w:num w:numId="2" w16cid:durableId="1289160482">
    <w:abstractNumId w:val="6"/>
  </w:num>
  <w:num w:numId="3" w16cid:durableId="590624485">
    <w:abstractNumId w:val="5"/>
  </w:num>
  <w:num w:numId="4" w16cid:durableId="486897707">
    <w:abstractNumId w:val="4"/>
  </w:num>
  <w:num w:numId="5" w16cid:durableId="2016378683">
    <w:abstractNumId w:val="7"/>
  </w:num>
  <w:num w:numId="6" w16cid:durableId="977494473">
    <w:abstractNumId w:val="3"/>
  </w:num>
  <w:num w:numId="7" w16cid:durableId="47728476">
    <w:abstractNumId w:val="2"/>
  </w:num>
  <w:num w:numId="8" w16cid:durableId="1879003455">
    <w:abstractNumId w:val="1"/>
  </w:num>
  <w:num w:numId="9" w16cid:durableId="48601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1289"/>
    <w:rsid w:val="0015074B"/>
    <w:rsid w:val="0029639D"/>
    <w:rsid w:val="00326F90"/>
    <w:rsid w:val="00547A68"/>
    <w:rsid w:val="00651601"/>
    <w:rsid w:val="007B7C6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4172FE"/>
  <w14:defaultImageDpi w14:val="300"/>
  <w15:docId w15:val="{C0B2929E-12A1-451C-9B86-194216E3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242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1E8E27-E36D-4A65-81F0-B3119EA8159D}"/>
</file>

<file path=customXml/itemProps3.xml><?xml version="1.0" encoding="utf-8"?>
<ds:datastoreItem xmlns:ds="http://schemas.openxmlformats.org/officeDocument/2006/customXml" ds:itemID="{7111B10F-434D-485D-B536-6CF97E514C9C}"/>
</file>

<file path=customXml/itemProps4.xml><?xml version="1.0" encoding="utf-8"?>
<ds:datastoreItem xmlns:ds="http://schemas.openxmlformats.org/officeDocument/2006/customXml" ds:itemID="{3339D594-D00E-421A-B042-3240ED6511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1565</Characters>
  <Application>Microsoft Office Word</Application>
  <DocSecurity>0</DocSecurity>
  <Lines>55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Clerk</cp:lastModifiedBy>
  <cp:revision>2</cp:revision>
  <dcterms:created xsi:type="dcterms:W3CDTF">2026-01-21T20:41:00Z</dcterms:created>
  <dcterms:modified xsi:type="dcterms:W3CDTF">2026-01-21T20:41:00Z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</Properties>
</file>